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73826975" w:rsidR="004F5519" w:rsidRPr="009419F3" w:rsidRDefault="00941BF3" w:rsidP="00CA1188">
            <w:pPr>
              <w:ind w:right="119"/>
              <w:rPr>
                <w:rFonts w:ascii="Segoe UI" w:hAnsi="Segoe UI" w:cs="Segoe UI"/>
                <w:b/>
                <w:sz w:val="28"/>
              </w:rPr>
            </w:pPr>
            <w:r w:rsidRPr="00F82469">
              <w:rPr>
                <w:rFonts w:ascii="Nunito Sans" w:hAnsi="Nunito Sans" w:cs="Segoe UI"/>
                <w:b/>
                <w:noProof/>
                <w:sz w:val="28"/>
              </w:rPr>
              <w:drawing>
                <wp:inline distT="0" distB="0" distL="0" distR="0" wp14:anchorId="6D14A516" wp14:editId="4C0E394C">
                  <wp:extent cx="1574800" cy="854558"/>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RINGTON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8282" cy="867300"/>
                          </a:xfrm>
                          <a:prstGeom prst="rect">
                            <a:avLst/>
                          </a:prstGeom>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5"/>
        <w:gridCol w:w="4688"/>
        <w:gridCol w:w="1484"/>
      </w:tblGrid>
      <w:tr w:rsidR="004F5519" w:rsidRPr="009419F3" w14:paraId="5CF1D383" w14:textId="77777777" w:rsidTr="00941BF3">
        <w:tc>
          <w:tcPr>
            <w:tcW w:w="10437"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941BF3" w:rsidRPr="009419F3" w14:paraId="733BFC30" w14:textId="77777777" w:rsidTr="00941BF3">
        <w:trPr>
          <w:trHeight w:val="436"/>
        </w:trPr>
        <w:tc>
          <w:tcPr>
            <w:tcW w:w="4265" w:type="dxa"/>
            <w:vMerge w:val="restart"/>
            <w:tcBorders>
              <w:top w:val="single" w:sz="12" w:space="0" w:color="auto"/>
            </w:tcBorders>
            <w:shd w:val="pct10" w:color="auto" w:fill="auto"/>
          </w:tcPr>
          <w:p w14:paraId="444C1E28" w14:textId="77777777" w:rsidR="00941BF3" w:rsidRPr="009419F3" w:rsidRDefault="00941BF3" w:rsidP="00941BF3">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688" w:type="dxa"/>
            <w:vMerge w:val="restart"/>
            <w:tcBorders>
              <w:top w:val="single" w:sz="12" w:space="0" w:color="auto"/>
            </w:tcBorders>
            <w:shd w:val="clear" w:color="auto" w:fill="auto"/>
          </w:tcPr>
          <w:p w14:paraId="1A0B8EE9" w14:textId="77777777" w:rsidR="00941BF3" w:rsidRPr="00F82469" w:rsidRDefault="00941BF3" w:rsidP="00941BF3">
            <w:pPr>
              <w:rPr>
                <w:rFonts w:ascii="Nunito Sans" w:hAnsi="Nunito Sans" w:cstheme="minorHAnsi"/>
              </w:rPr>
            </w:pPr>
            <w:r w:rsidRPr="00F82469">
              <w:rPr>
                <w:rFonts w:ascii="Nunito Sans" w:hAnsi="Nunito Sans" w:cstheme="minorHAnsi"/>
              </w:rPr>
              <w:t>Mrs K Ehren</w:t>
            </w:r>
          </w:p>
          <w:p w14:paraId="48763625" w14:textId="77777777" w:rsidR="00941BF3" w:rsidRPr="00F82469" w:rsidRDefault="00941BF3" w:rsidP="00941BF3">
            <w:pPr>
              <w:rPr>
                <w:rFonts w:ascii="Nunito Sans" w:hAnsi="Nunito Sans" w:cstheme="minorHAnsi"/>
              </w:rPr>
            </w:pPr>
            <w:r w:rsidRPr="00F82469">
              <w:rPr>
                <w:rFonts w:ascii="Nunito Sans" w:hAnsi="Nunito Sans" w:cstheme="minorHAnsi"/>
              </w:rPr>
              <w:t>HR Officer</w:t>
            </w:r>
          </w:p>
          <w:p w14:paraId="7A07F770" w14:textId="77777777" w:rsidR="00941BF3" w:rsidRPr="00F82469" w:rsidRDefault="00941BF3" w:rsidP="00941BF3">
            <w:pPr>
              <w:rPr>
                <w:rFonts w:ascii="Nunito Sans" w:hAnsi="Nunito Sans" w:cstheme="minorHAnsi"/>
              </w:rPr>
            </w:pPr>
            <w:r w:rsidRPr="00F82469">
              <w:rPr>
                <w:rFonts w:ascii="Nunito Sans" w:hAnsi="Nunito Sans" w:cstheme="minorHAnsi"/>
              </w:rPr>
              <w:t>Carrington School</w:t>
            </w:r>
          </w:p>
          <w:p w14:paraId="1EAC8744" w14:textId="77777777" w:rsidR="00941BF3" w:rsidRPr="00F82469" w:rsidRDefault="00941BF3" w:rsidP="00941BF3">
            <w:pPr>
              <w:rPr>
                <w:rFonts w:ascii="Nunito Sans" w:hAnsi="Nunito Sans" w:cstheme="minorHAnsi"/>
              </w:rPr>
            </w:pPr>
            <w:r w:rsidRPr="00F82469">
              <w:rPr>
                <w:rFonts w:ascii="Nunito Sans" w:hAnsi="Nunito Sans" w:cstheme="minorHAnsi"/>
              </w:rPr>
              <w:t>Noke Drive</w:t>
            </w:r>
          </w:p>
          <w:p w14:paraId="372DCF01" w14:textId="5BCDEDAE" w:rsidR="00941BF3" w:rsidRPr="009419F3" w:rsidRDefault="00941BF3" w:rsidP="00941BF3">
            <w:pPr>
              <w:spacing w:before="120"/>
              <w:rPr>
                <w:rFonts w:ascii="Segoe UI" w:hAnsi="Segoe UI" w:cs="Segoe UI"/>
                <w:color w:val="FF0000"/>
                <w:sz w:val="22"/>
                <w:szCs w:val="22"/>
              </w:rPr>
            </w:pPr>
            <w:r w:rsidRPr="00F82469">
              <w:rPr>
                <w:rFonts w:ascii="Nunito Sans" w:hAnsi="Nunito Sans" w:cstheme="minorHAnsi"/>
              </w:rPr>
              <w:t>Redhill, Surrey, RH1 4AD</w:t>
            </w:r>
          </w:p>
        </w:tc>
        <w:tc>
          <w:tcPr>
            <w:tcW w:w="1484" w:type="dxa"/>
            <w:tcBorders>
              <w:top w:val="single" w:sz="12" w:space="0" w:color="auto"/>
              <w:bottom w:val="single" w:sz="4" w:space="0" w:color="auto"/>
            </w:tcBorders>
            <w:shd w:val="pct5" w:color="auto" w:fill="auto"/>
          </w:tcPr>
          <w:p w14:paraId="736B3778" w14:textId="77777777" w:rsidR="00941BF3" w:rsidRPr="009419F3" w:rsidRDefault="00941BF3" w:rsidP="00941BF3">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941BF3" w:rsidRPr="009419F3" w14:paraId="02E42BE9" w14:textId="77777777" w:rsidTr="00941BF3">
        <w:trPr>
          <w:trHeight w:val="699"/>
        </w:trPr>
        <w:tc>
          <w:tcPr>
            <w:tcW w:w="4265" w:type="dxa"/>
            <w:vMerge/>
            <w:tcBorders>
              <w:bottom w:val="single" w:sz="4" w:space="0" w:color="auto"/>
            </w:tcBorders>
            <w:shd w:val="pct10" w:color="auto" w:fill="auto"/>
          </w:tcPr>
          <w:p w14:paraId="5F46B88B" w14:textId="77777777" w:rsidR="00941BF3" w:rsidRPr="009419F3" w:rsidRDefault="00941BF3" w:rsidP="00941BF3">
            <w:pPr>
              <w:spacing w:before="120" w:after="120"/>
              <w:rPr>
                <w:rFonts w:ascii="Segoe UI" w:hAnsi="Segoe UI" w:cs="Segoe UI"/>
                <w:sz w:val="22"/>
                <w:szCs w:val="22"/>
              </w:rPr>
            </w:pPr>
          </w:p>
        </w:tc>
        <w:tc>
          <w:tcPr>
            <w:tcW w:w="4688" w:type="dxa"/>
            <w:vMerge/>
            <w:shd w:val="clear" w:color="auto" w:fill="auto"/>
          </w:tcPr>
          <w:p w14:paraId="3722971F" w14:textId="77777777" w:rsidR="00941BF3" w:rsidRPr="009419F3" w:rsidRDefault="00941BF3" w:rsidP="00941BF3">
            <w:pPr>
              <w:spacing w:before="120" w:after="120"/>
              <w:rPr>
                <w:rFonts w:ascii="Segoe UI" w:hAnsi="Segoe UI" w:cs="Segoe UI"/>
                <w:color w:val="FF0000"/>
                <w:sz w:val="22"/>
                <w:szCs w:val="22"/>
              </w:rPr>
            </w:pPr>
          </w:p>
        </w:tc>
        <w:tc>
          <w:tcPr>
            <w:tcW w:w="1484" w:type="dxa"/>
            <w:tcBorders>
              <w:top w:val="single" w:sz="4" w:space="0" w:color="auto"/>
              <w:bottom w:val="single" w:sz="4" w:space="0" w:color="auto"/>
            </w:tcBorders>
            <w:shd w:val="clear" w:color="auto" w:fill="auto"/>
          </w:tcPr>
          <w:p w14:paraId="450C45F2" w14:textId="62A0A486" w:rsidR="00941BF3" w:rsidRPr="00253CA2" w:rsidRDefault="00941BF3" w:rsidP="00941BF3">
            <w:pPr>
              <w:spacing w:before="120" w:after="120"/>
              <w:rPr>
                <w:rFonts w:ascii="Segoe UI" w:hAnsi="Segoe UI" w:cs="Segoe UI"/>
                <w:sz w:val="22"/>
                <w:szCs w:val="22"/>
              </w:rPr>
            </w:pPr>
          </w:p>
        </w:tc>
      </w:tr>
      <w:tr w:rsidR="00941BF3" w:rsidRPr="009419F3" w14:paraId="40E81CA9" w14:textId="77777777" w:rsidTr="00941BF3">
        <w:tc>
          <w:tcPr>
            <w:tcW w:w="4265" w:type="dxa"/>
            <w:tcBorders>
              <w:top w:val="single" w:sz="4" w:space="0" w:color="auto"/>
              <w:bottom w:val="single" w:sz="12" w:space="0" w:color="auto"/>
            </w:tcBorders>
            <w:shd w:val="pct10" w:color="auto" w:fill="auto"/>
          </w:tcPr>
          <w:p w14:paraId="067538B4" w14:textId="77777777" w:rsidR="00941BF3" w:rsidRPr="009419F3" w:rsidRDefault="00941BF3" w:rsidP="00941BF3">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172" w:type="dxa"/>
            <w:gridSpan w:val="2"/>
            <w:shd w:val="clear" w:color="auto" w:fill="auto"/>
          </w:tcPr>
          <w:p w14:paraId="5A0D0791" w14:textId="06240BF9" w:rsidR="00941BF3" w:rsidRPr="009419F3" w:rsidRDefault="00941BF3" w:rsidP="00941BF3">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D63A710"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w:t>
            </w:r>
            <w:proofErr w:type="gramStart"/>
            <w:r w:rsidR="00B07237" w:rsidRPr="009419F3">
              <w:rPr>
                <w:rFonts w:ascii="Segoe UI" w:hAnsi="Segoe UI" w:cs="Segoe UI"/>
                <w:sz w:val="22"/>
                <w:szCs w:val="22"/>
              </w:rPr>
              <w:t>To</w:t>
            </w:r>
            <w:proofErr w:type="gramEnd"/>
            <w:r w:rsidR="00B07237" w:rsidRPr="009419F3">
              <w:rPr>
                <w:rFonts w:ascii="Segoe UI" w:hAnsi="Segoe UI" w:cs="Segoe UI"/>
                <w:sz w:val="22"/>
                <w:szCs w:val="22"/>
              </w:rPr>
              <w:t xml:space="preserve">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2FEC082E" w:rsidR="00401B2F" w:rsidRPr="000B1EA3" w:rsidRDefault="00401B2F">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47DAC7B6" w:rsidR="003D02F3" w:rsidRDefault="003D02F3">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266B5001" w14:textId="77777777" w:rsidR="003D02F3" w:rsidRDefault="003D02F3" w:rsidP="0082669A">
            <w:pPr>
              <w:rPr>
                <w:rFonts w:ascii="Segoe UI" w:hAnsi="Segoe UI" w:cs="Segoe UI"/>
                <w:sz w:val="12"/>
              </w:rPr>
            </w:pPr>
          </w:p>
          <w:p w14:paraId="7DE8FB25" w14:textId="77777777" w:rsidR="003D02F3" w:rsidRDefault="003D02F3" w:rsidP="0082669A">
            <w:pPr>
              <w:rPr>
                <w:rFonts w:ascii="Segoe UI" w:hAnsi="Segoe UI" w:cs="Segoe UI"/>
                <w:sz w:val="12"/>
              </w:rPr>
            </w:pPr>
          </w:p>
          <w:p w14:paraId="6DF7B0E7" w14:textId="77777777" w:rsidR="003D02F3" w:rsidRDefault="003D02F3" w:rsidP="0082669A">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0C7E0396" w14:textId="77777777" w:rsidR="003D02F3" w:rsidRDefault="003D02F3" w:rsidP="00941BF3">
            <w:pPr>
              <w:spacing w:before="120" w:after="120"/>
              <w:rPr>
                <w:rFonts w:ascii="Segoe UI" w:hAnsi="Segoe UI" w:cs="Segoe UI"/>
                <w:sz w:val="12"/>
              </w:rPr>
            </w:pPr>
          </w:p>
        </w:tc>
      </w:tr>
      <w:tr w:rsidR="003D02F3" w14:paraId="5A84CE60" w14:textId="77777777" w:rsidTr="0082669A">
        <w:tc>
          <w:tcPr>
            <w:tcW w:w="10683" w:type="dxa"/>
          </w:tcPr>
          <w:p w14:paraId="46B16E87" w14:textId="77777777" w:rsidR="003D02F3" w:rsidRDefault="003D02F3" w:rsidP="0082669A">
            <w:pPr>
              <w:rPr>
                <w:rFonts w:ascii="Segoe UI" w:hAnsi="Segoe UI" w:cs="Segoe UI"/>
                <w:sz w:val="12"/>
              </w:rPr>
            </w:pPr>
          </w:p>
          <w:p w14:paraId="1FEA197F" w14:textId="77777777" w:rsidR="003D02F3" w:rsidRDefault="003D02F3" w:rsidP="0082669A">
            <w:pPr>
              <w:rPr>
                <w:rFonts w:ascii="Segoe UI" w:hAnsi="Segoe UI" w:cs="Segoe UI"/>
                <w:sz w:val="12"/>
              </w:rPr>
            </w:pPr>
          </w:p>
          <w:p w14:paraId="72E0D88D"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36E09B00"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61A7198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628C2C28"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686F6F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166F" w14:textId="017DD600"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871AC9" w:rsidRPr="00CF74CE">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016F87F4" w14:textId="77777777" w:rsidR="003D02F3" w:rsidRPr="00CF74CE" w:rsidRDefault="003D02F3" w:rsidP="0082669A">
            <w:pPr>
              <w:rPr>
                <w:rFonts w:ascii="Segoe UI" w:hAnsi="Segoe UI" w:cs="Segoe UI"/>
                <w:bCs/>
                <w:iCs/>
                <w:sz w:val="22"/>
                <w:szCs w:val="22"/>
              </w:rPr>
            </w:pPr>
          </w:p>
          <w:p w14:paraId="2EBF5736" w14:textId="2DEEF077" w:rsidR="00941BF3" w:rsidRPr="00CF74CE" w:rsidRDefault="003D02F3" w:rsidP="00941BF3">
            <w:pPr>
              <w:ind w:left="567"/>
              <w:rPr>
                <w:rFonts w:ascii="Segoe UI" w:hAnsi="Segoe UI" w:cs="Segoe UI"/>
                <w:bCs/>
                <w:i/>
                <w:color w:val="FF0000"/>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130A210" w14:textId="77777777" w:rsidR="003D02F3" w:rsidRDefault="003D02F3" w:rsidP="0082669A">
            <w:pPr>
              <w:rPr>
                <w:rFonts w:ascii="Segoe UI" w:hAnsi="Segoe UI" w:cs="Segoe UI"/>
                <w:sz w:val="12"/>
              </w:rPr>
            </w:pPr>
          </w:p>
          <w:p w14:paraId="71C62BA2" w14:textId="77777777" w:rsidR="003D02F3" w:rsidRDefault="003D02F3" w:rsidP="0082669A">
            <w:pPr>
              <w:rPr>
                <w:rFonts w:ascii="Segoe UI" w:hAnsi="Segoe UI" w:cs="Segoe UI"/>
                <w:sz w:val="12"/>
              </w:rPr>
            </w:pPr>
          </w:p>
        </w:tc>
      </w:tr>
    </w:tbl>
    <w:p w14:paraId="48694D6D" w14:textId="428BC0A6" w:rsidR="00630B38" w:rsidRPr="009419F3" w:rsidRDefault="00630B38">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w:t>
            </w:r>
            <w:r w:rsidRPr="00056838">
              <w:rPr>
                <w:rFonts w:ascii="Segoe UI" w:hAnsi="Segoe UI" w:cs="Segoe UI"/>
                <w:bCs/>
                <w:iCs/>
                <w:sz w:val="22"/>
                <w:szCs w:val="22"/>
              </w:rPr>
              <w:lastRenderedPageBreak/>
              <w:t xml:space="preserve">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1"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w:t>
            </w:r>
            <w:proofErr w:type="spellStart"/>
            <w:r w:rsidRPr="00056838">
              <w:rPr>
                <w:rFonts w:ascii="Segoe UI" w:hAnsi="Segoe UI" w:cs="Segoe UI"/>
                <w:bCs/>
                <w:i/>
                <w:iCs/>
                <w:sz w:val="22"/>
                <w:szCs w:val="22"/>
              </w:rPr>
              <w:t>Nacro</w:t>
            </w:r>
            <w:proofErr w:type="spellEnd"/>
            <w:r w:rsidRPr="00056838">
              <w:rPr>
                <w:rFonts w:ascii="Segoe UI" w:hAnsi="Segoe UI" w:cs="Segoe UI"/>
                <w:bCs/>
                <w:i/>
                <w:iCs/>
                <w:sz w:val="22"/>
                <w:szCs w:val="22"/>
              </w:rPr>
              <w:t xml:space="preserve">: </w:t>
            </w:r>
            <w:hyperlink r:id="rId12"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lastRenderedPageBreak/>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066A7BB9" w:rsidR="00BC251D" w:rsidRPr="00EB4C16" w:rsidRDefault="00BC251D">
      <w:pPr>
        <w:rPr>
          <w:rFonts w:ascii="Segoe UI" w:hAnsi="Segoe UI" w:cs="Segoe UI"/>
          <w:sz w:val="16"/>
        </w:rPr>
      </w:pP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lastRenderedPageBreak/>
              <w:t>Should you need to, you can find out more about disqualification in the Department for Education’s guidance:</w:t>
            </w:r>
            <w:r w:rsidR="00EB4C16">
              <w:rPr>
                <w:rFonts w:ascii="Segoe UI" w:hAnsi="Segoe UI" w:cs="Segoe UI"/>
                <w:sz w:val="22"/>
                <w:szCs w:val="22"/>
              </w:rPr>
              <w:t xml:space="preserve"> </w:t>
            </w:r>
            <w:hyperlink r:id="rId13"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proofErr w:type="gramStart"/>
            <w:r w:rsidRPr="009419F3">
              <w:rPr>
                <w:rFonts w:ascii="Segoe UI" w:hAnsi="Segoe UI" w:cs="Segoe UI"/>
                <w:b/>
                <w:sz w:val="22"/>
                <w:szCs w:val="22"/>
              </w:rPr>
              <w:t>Other</w:t>
            </w:r>
            <w:proofErr w:type="gramEnd"/>
            <w:r w:rsidRPr="009419F3">
              <w:rPr>
                <w:rFonts w:ascii="Segoe UI" w:hAnsi="Segoe UI" w:cs="Segoe UI"/>
                <w:b/>
                <w:sz w:val="22"/>
                <w:szCs w:val="22"/>
              </w:rPr>
              <w:t xml:space="preserve">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4"/>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E5F4B" w14:textId="77777777" w:rsidR="00483174" w:rsidRDefault="00483174">
      <w:r>
        <w:separator/>
      </w:r>
    </w:p>
  </w:endnote>
  <w:endnote w:type="continuationSeparator" w:id="0">
    <w:p w14:paraId="1F3CBDC3" w14:textId="77777777" w:rsidR="00483174" w:rsidRDefault="004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28389ECB" w:rsidR="001D3B2A" w:rsidRPr="007C2C4B" w:rsidRDefault="00A51DF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67EDC8A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7F4A49BD"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7F4A49BD"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D9A1" w14:textId="77777777" w:rsidR="00483174" w:rsidRDefault="00483174">
      <w:r>
        <w:separator/>
      </w:r>
    </w:p>
  </w:footnote>
  <w:footnote w:type="continuationSeparator" w:id="0">
    <w:p w14:paraId="0808C5CC" w14:textId="77777777" w:rsidR="00483174" w:rsidRDefault="00483174">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A7D88"/>
    <w:rsid w:val="000B1EA3"/>
    <w:rsid w:val="000C0B40"/>
    <w:rsid w:val="000E7CAE"/>
    <w:rsid w:val="00117830"/>
    <w:rsid w:val="00147543"/>
    <w:rsid w:val="0016743C"/>
    <w:rsid w:val="0018199D"/>
    <w:rsid w:val="001B11DA"/>
    <w:rsid w:val="001B2253"/>
    <w:rsid w:val="001D3B2A"/>
    <w:rsid w:val="001F718C"/>
    <w:rsid w:val="00210E1A"/>
    <w:rsid w:val="00232A13"/>
    <w:rsid w:val="00253CA2"/>
    <w:rsid w:val="0028683C"/>
    <w:rsid w:val="002961B0"/>
    <w:rsid w:val="002A01ED"/>
    <w:rsid w:val="002B12D4"/>
    <w:rsid w:val="002C2BDD"/>
    <w:rsid w:val="002D39E7"/>
    <w:rsid w:val="002D4285"/>
    <w:rsid w:val="00313DE5"/>
    <w:rsid w:val="003229E9"/>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D1209"/>
    <w:rsid w:val="006D56D9"/>
    <w:rsid w:val="00702866"/>
    <w:rsid w:val="007116FA"/>
    <w:rsid w:val="00736ED4"/>
    <w:rsid w:val="00781531"/>
    <w:rsid w:val="00791D01"/>
    <w:rsid w:val="007929EC"/>
    <w:rsid w:val="007C2C4B"/>
    <w:rsid w:val="007D2909"/>
    <w:rsid w:val="007E024A"/>
    <w:rsid w:val="00804AF4"/>
    <w:rsid w:val="00813386"/>
    <w:rsid w:val="00813ED0"/>
    <w:rsid w:val="00820A14"/>
    <w:rsid w:val="00871AC9"/>
    <w:rsid w:val="008B5428"/>
    <w:rsid w:val="008C00F0"/>
    <w:rsid w:val="008D5311"/>
    <w:rsid w:val="008D5CAF"/>
    <w:rsid w:val="00931E54"/>
    <w:rsid w:val="009419F3"/>
    <w:rsid w:val="00941BF3"/>
    <w:rsid w:val="0095288B"/>
    <w:rsid w:val="009C36B0"/>
    <w:rsid w:val="009E44ED"/>
    <w:rsid w:val="009F570E"/>
    <w:rsid w:val="009F787F"/>
    <w:rsid w:val="00A13BB4"/>
    <w:rsid w:val="00A15084"/>
    <w:rsid w:val="00A51DFF"/>
    <w:rsid w:val="00A569C7"/>
    <w:rsid w:val="00A92FEE"/>
    <w:rsid w:val="00B07237"/>
    <w:rsid w:val="00B2391E"/>
    <w:rsid w:val="00B24CCC"/>
    <w:rsid w:val="00B37EAB"/>
    <w:rsid w:val="00B53CD3"/>
    <w:rsid w:val="00B84E24"/>
    <w:rsid w:val="00BA0C31"/>
    <w:rsid w:val="00BA70A6"/>
    <w:rsid w:val="00BB2985"/>
    <w:rsid w:val="00BB390E"/>
    <w:rsid w:val="00BC119E"/>
    <w:rsid w:val="00BC251D"/>
    <w:rsid w:val="00C02056"/>
    <w:rsid w:val="00C11530"/>
    <w:rsid w:val="00C41A7A"/>
    <w:rsid w:val="00C651A5"/>
    <w:rsid w:val="00C6548C"/>
    <w:rsid w:val="00C9638F"/>
    <w:rsid w:val="00CA1188"/>
    <w:rsid w:val="00CA792C"/>
    <w:rsid w:val="00CD79DC"/>
    <w:rsid w:val="00CE49D6"/>
    <w:rsid w:val="00CE4FAD"/>
    <w:rsid w:val="00D6774C"/>
    <w:rsid w:val="00D830CD"/>
    <w:rsid w:val="00D937FE"/>
    <w:rsid w:val="00DC115D"/>
    <w:rsid w:val="00DD37C3"/>
    <w:rsid w:val="00DE5FBA"/>
    <w:rsid w:val="00E10441"/>
    <w:rsid w:val="00E13AA6"/>
    <w:rsid w:val="00E27B2E"/>
    <w:rsid w:val="00E51A61"/>
    <w:rsid w:val="00E82574"/>
    <w:rsid w:val="00E86475"/>
    <w:rsid w:val="00EA1792"/>
    <w:rsid w:val="00EA7B1F"/>
    <w:rsid w:val="00EB4C16"/>
    <w:rsid w:val="00EB53C5"/>
    <w:rsid w:val="00EF39F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qualification-under-the-childcare-act-20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7A89E8-A13E-4777-9899-7D161947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3.xml><?xml version="1.0" encoding="utf-8"?>
<ds:datastoreItem xmlns:ds="http://schemas.openxmlformats.org/officeDocument/2006/customXml" ds:itemID="{3A90A644-A5A8-4DD1-9C8B-22DDD8B383A2}">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3943eee2-98e6-46e2-ac54-951f3fd4d849"/>
    <ds:schemaRef ds:uri="22c156d5-2c32-42a5-ac78-e25e7730255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2088</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13801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K. Ehren</cp:lastModifiedBy>
  <cp:revision>3</cp:revision>
  <cp:lastPrinted>2012-03-26T12:43:00Z</cp:lastPrinted>
  <dcterms:created xsi:type="dcterms:W3CDTF">2022-09-06T13:58:00Z</dcterms:created>
  <dcterms:modified xsi:type="dcterms:W3CDTF">2022-09-12T09:28:00Z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